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03" w:rsidRDefault="00E43A03">
      <w:pPr>
        <w:pBdr>
          <w:top w:val="double" w:sz="12" w:space="1" w:color="auto"/>
          <w:left w:val="double" w:sz="12" w:space="1" w:color="auto"/>
          <w:bottom w:val="double" w:sz="12" w:space="1" w:color="auto"/>
          <w:right w:val="double" w:sz="12" w:space="1" w:color="auto"/>
        </w:pBdr>
        <w:jc w:val="center"/>
        <w:rPr>
          <w:b/>
          <w:sz w:val="25"/>
        </w:rPr>
      </w:pPr>
      <w:r>
        <w:rPr>
          <w:b/>
          <w:sz w:val="25"/>
        </w:rPr>
        <w:t>Wabasha County Social Services</w:t>
      </w:r>
    </w:p>
    <w:p w:rsidR="00E43A03" w:rsidRDefault="00E43A03">
      <w:pPr>
        <w:pBdr>
          <w:top w:val="double" w:sz="12" w:space="1" w:color="auto"/>
          <w:left w:val="double" w:sz="12" w:space="1" w:color="auto"/>
          <w:bottom w:val="double" w:sz="12" w:space="1" w:color="auto"/>
          <w:right w:val="double" w:sz="12" w:space="1" w:color="auto"/>
        </w:pBdr>
        <w:jc w:val="center"/>
        <w:rPr>
          <w:b/>
          <w:sz w:val="32"/>
        </w:rPr>
      </w:pPr>
      <w:r>
        <w:rPr>
          <w:b/>
          <w:sz w:val="25"/>
        </w:rPr>
        <w:t>Policy Manual</w:t>
      </w:r>
    </w:p>
    <w:p w:rsidR="00E43A03" w:rsidRPr="007B6E7F" w:rsidRDefault="00E43A03">
      <w:pPr>
        <w:jc w:val="right"/>
        <w:rPr>
          <w:b/>
        </w:rPr>
      </w:pPr>
    </w:p>
    <w:p w:rsidR="00E43A03" w:rsidRDefault="007B6E7F">
      <w:pPr>
        <w:jc w:val="right"/>
        <w:rPr>
          <w:b/>
        </w:rPr>
      </w:pPr>
      <w:r w:rsidRPr="007B6E7F">
        <w:rPr>
          <w:b/>
        </w:rPr>
        <w:t xml:space="preserve">Code: </w:t>
      </w:r>
      <w:r w:rsidR="003F2167">
        <w:rPr>
          <w:b/>
        </w:rPr>
        <w:t xml:space="preserve">  3.216</w:t>
      </w:r>
    </w:p>
    <w:p w:rsidR="00E43A03" w:rsidRPr="007B6E7F" w:rsidRDefault="00E43A03">
      <w:pPr>
        <w:jc w:val="center"/>
        <w:rPr>
          <w:b/>
        </w:rPr>
      </w:pPr>
      <w:r w:rsidRPr="007B6E7F">
        <w:rPr>
          <w:b/>
        </w:rPr>
        <w:t>Policy Statement</w:t>
      </w:r>
    </w:p>
    <w:p w:rsidR="00E43A03" w:rsidRPr="007B6E7F" w:rsidRDefault="00E43A03"/>
    <w:p w:rsidR="00E43A03" w:rsidRPr="007B6E7F" w:rsidRDefault="00E43A03">
      <w:r w:rsidRPr="007B6E7F">
        <w:rPr>
          <w:b/>
        </w:rPr>
        <w:t>TITLE:</w:t>
      </w:r>
      <w:r w:rsidRPr="007B6E7F">
        <w:t xml:space="preserve"> </w:t>
      </w:r>
      <w:r w:rsidR="007B6E7F" w:rsidRPr="007B6E7F">
        <w:t xml:space="preserve"> </w:t>
      </w:r>
      <w:r w:rsidR="0057628C">
        <w:t xml:space="preserve">Truancy and Educational Neglect Prevention </w:t>
      </w:r>
    </w:p>
    <w:p w:rsidR="00E43A03" w:rsidRPr="007B6E7F" w:rsidRDefault="00E43A03"/>
    <w:p w:rsidR="00E43A03" w:rsidRPr="007B6E7F" w:rsidRDefault="00E43A03">
      <w:r w:rsidRPr="007B6E7F">
        <w:rPr>
          <w:b/>
        </w:rPr>
        <w:t>PURPOSE:</w:t>
      </w:r>
      <w:r w:rsidRPr="007B6E7F">
        <w:t xml:space="preserve">  </w:t>
      </w:r>
      <w:r w:rsidR="0057628C">
        <w:t>to establish an interagency coordinated approach to preventing Truancy Petitions or Educational Neglect Reports.</w:t>
      </w:r>
    </w:p>
    <w:p w:rsidR="00E43A03" w:rsidRPr="007B6E7F" w:rsidRDefault="00E43A03"/>
    <w:p w:rsidR="00E43A03" w:rsidRPr="007B6E7F" w:rsidRDefault="00E43A03">
      <w:r w:rsidRPr="007B6E7F">
        <w:rPr>
          <w:b/>
        </w:rPr>
        <w:t>REFERENCE:</w:t>
      </w:r>
      <w:r w:rsidRPr="007B6E7F">
        <w:t xml:space="preserve">  </w:t>
      </w:r>
      <w:r w:rsidR="0057628C">
        <w:t xml:space="preserve">MS 260C.007; 260C.163; 260C.201 subd1; 626.556, </w:t>
      </w:r>
      <w:proofErr w:type="spellStart"/>
      <w:r w:rsidR="0057628C">
        <w:t>subd</w:t>
      </w:r>
      <w:proofErr w:type="spellEnd"/>
      <w:r w:rsidR="0057628C">
        <w:t xml:space="preserve"> 2; 120A.22 Sub 5&amp;6</w:t>
      </w:r>
    </w:p>
    <w:p w:rsidR="00E43A03" w:rsidRPr="007B6E7F" w:rsidRDefault="00E43A03"/>
    <w:p w:rsidR="00E43A03" w:rsidRPr="007B6E7F" w:rsidRDefault="00E43A03">
      <w:r w:rsidRPr="007B6E7F">
        <w:rPr>
          <w:b/>
        </w:rPr>
        <w:t>PERSONNEL RESPONSIBLE:</w:t>
      </w:r>
      <w:r w:rsidRPr="007B6E7F">
        <w:t xml:space="preserve">  </w:t>
      </w:r>
      <w:r w:rsidR="0057628C">
        <w:t>Children’s Services Social Workers; School Social Workers or other designated Truancy Personnel</w:t>
      </w:r>
    </w:p>
    <w:p w:rsidR="00E43A03" w:rsidRPr="007B6E7F" w:rsidRDefault="00E43A03"/>
    <w:p w:rsidR="00E43A03" w:rsidRDefault="00E43A03">
      <w:r w:rsidRPr="007B6E7F">
        <w:rPr>
          <w:b/>
        </w:rPr>
        <w:t>EFFECTIVE:</w:t>
      </w:r>
      <w:r w:rsidRPr="007B6E7F">
        <w:t xml:space="preserve">  </w:t>
      </w:r>
      <w:r w:rsidR="001F4E9D">
        <w:t>1998</w:t>
      </w:r>
    </w:p>
    <w:p w:rsidR="001F4E9D" w:rsidRDefault="001F4E9D"/>
    <w:p w:rsidR="001F4E9D" w:rsidRPr="007B6E7F" w:rsidRDefault="001F4E9D">
      <w:r w:rsidRPr="001F4E9D">
        <w:rPr>
          <w:b/>
        </w:rPr>
        <w:t>REVISED:</w:t>
      </w:r>
      <w:r>
        <w:t xml:space="preserve">  </w:t>
      </w:r>
      <w:r w:rsidR="00B2326C">
        <w:t xml:space="preserve"> 5/29/12</w:t>
      </w:r>
    </w:p>
    <w:p w:rsidR="00E43A03" w:rsidRPr="007B6E7F" w:rsidRDefault="00E43A03"/>
    <w:p w:rsidR="003F2167" w:rsidRPr="003F2167" w:rsidRDefault="003F2167" w:rsidP="003F2167">
      <w:pPr>
        <w:rPr>
          <w:b/>
          <w:bCs/>
          <w:i/>
          <w:u w:val="single"/>
        </w:rPr>
      </w:pPr>
      <w:r w:rsidRPr="003F2167">
        <w:rPr>
          <w:b/>
          <w:bCs/>
          <w:i/>
          <w:u w:val="single"/>
        </w:rPr>
        <w:t>TRUANCY (</w:t>
      </w:r>
      <w:r w:rsidRPr="003F2167">
        <w:rPr>
          <w:b/>
          <w:i/>
          <w:u w:val="single"/>
        </w:rPr>
        <w:t>Students ages 12 and over)</w:t>
      </w:r>
    </w:p>
    <w:p w:rsidR="003F2167" w:rsidRDefault="003F2167" w:rsidP="003F2167">
      <w:pPr>
        <w:jc w:val="center"/>
        <w:rPr>
          <w:b/>
          <w:bCs/>
          <w:sz w:val="22"/>
        </w:rPr>
      </w:pPr>
    </w:p>
    <w:p w:rsidR="003F2167" w:rsidRDefault="003F2167" w:rsidP="003F2167">
      <w:pPr>
        <w:pStyle w:val="BodyText"/>
        <w:rPr>
          <w:rFonts w:ascii="Times New Roman" w:hAnsi="Times New Roman"/>
        </w:rPr>
      </w:pPr>
      <w:r>
        <w:rPr>
          <w:rFonts w:ascii="Times New Roman" w:hAnsi="Times New Roman"/>
        </w:rPr>
        <w:t xml:space="preserve">In an effort to most effectively intervene in truancy situations, the following procedures have been adopted by Wabasha County Social Services (WCSS). They are based on the premise that early intervention and coordinated efforts between schools, parents, Social Services, and the County Attorney’s office will result in the least number of students requiring a truancy petition and court involvement.  </w:t>
      </w:r>
    </w:p>
    <w:p w:rsidR="003F2167" w:rsidRDefault="003F2167" w:rsidP="003F2167">
      <w:pPr>
        <w:rPr>
          <w:sz w:val="22"/>
        </w:rPr>
      </w:pPr>
    </w:p>
    <w:p w:rsidR="003F2167" w:rsidRDefault="003F2167" w:rsidP="00DB205C">
      <w:pPr>
        <w:ind w:left="900" w:hanging="900"/>
        <w:rPr>
          <w:sz w:val="22"/>
        </w:rPr>
      </w:pPr>
      <w:r>
        <w:rPr>
          <w:b/>
          <w:bCs/>
          <w:sz w:val="22"/>
        </w:rPr>
        <w:t>Step 1</w:t>
      </w:r>
      <w:r>
        <w:rPr>
          <w:b/>
          <w:bCs/>
          <w:sz w:val="22"/>
        </w:rPr>
        <w:tab/>
      </w:r>
      <w:r>
        <w:rPr>
          <w:sz w:val="22"/>
        </w:rPr>
        <w:t xml:space="preserve">When a student has had four unexcused full- or partial-day absences, the school will send a letter </w:t>
      </w:r>
      <w:r w:rsidR="00DB205C">
        <w:rPr>
          <w:sz w:val="22"/>
        </w:rPr>
        <w:t xml:space="preserve">and the Truancy Fact Sheet (Form A) </w:t>
      </w:r>
      <w:r>
        <w:rPr>
          <w:sz w:val="22"/>
        </w:rPr>
        <w:t>to the parents with a copy to WCSS.  The school principal or designated representative should follow-up by having a conversation with the parent regarding the student’s absences.</w:t>
      </w:r>
    </w:p>
    <w:p w:rsidR="003F2167" w:rsidRDefault="003F2167" w:rsidP="00DB205C">
      <w:pPr>
        <w:ind w:left="900" w:hanging="900"/>
      </w:pPr>
    </w:p>
    <w:p w:rsidR="003F2167" w:rsidRDefault="003F2167" w:rsidP="00DB205C">
      <w:pPr>
        <w:ind w:left="900" w:hanging="900"/>
        <w:rPr>
          <w:sz w:val="22"/>
        </w:rPr>
      </w:pPr>
      <w:r>
        <w:rPr>
          <w:b/>
          <w:bCs/>
          <w:sz w:val="22"/>
        </w:rPr>
        <w:t>Step 2</w:t>
      </w:r>
      <w:r>
        <w:rPr>
          <w:b/>
          <w:bCs/>
        </w:rPr>
        <w:tab/>
      </w:r>
      <w:r>
        <w:rPr>
          <w:sz w:val="22"/>
        </w:rPr>
        <w:t>Upon receipt of the school’s letter, WCSS will send a letter to the child (</w:t>
      </w:r>
      <w:r w:rsidR="00DB205C">
        <w:rPr>
          <w:sz w:val="22"/>
        </w:rPr>
        <w:t xml:space="preserve">Form </w:t>
      </w:r>
      <w:r>
        <w:rPr>
          <w:sz w:val="22"/>
        </w:rPr>
        <w:t>B)</w:t>
      </w:r>
      <w:r w:rsidR="005733FD">
        <w:rPr>
          <w:sz w:val="22"/>
        </w:rPr>
        <w:t xml:space="preserve"> and to the parent</w:t>
      </w:r>
      <w:r w:rsidR="00EC0277">
        <w:rPr>
          <w:sz w:val="22"/>
        </w:rPr>
        <w:t>s</w:t>
      </w:r>
      <w:r w:rsidR="005733FD">
        <w:rPr>
          <w:sz w:val="22"/>
        </w:rPr>
        <w:t xml:space="preserve"> (Form C)</w:t>
      </w:r>
      <w:r>
        <w:rPr>
          <w:sz w:val="22"/>
        </w:rPr>
        <w:t xml:space="preserve">.  </w:t>
      </w:r>
      <w:r w:rsidR="005733FD">
        <w:rPr>
          <w:sz w:val="22"/>
        </w:rPr>
        <w:t xml:space="preserve"> Both letters will include a memorandum</w:t>
      </w:r>
      <w:r>
        <w:rPr>
          <w:sz w:val="22"/>
        </w:rPr>
        <w:t xml:space="preserve"> from the Wabasha County Attorney’s Office (</w:t>
      </w:r>
      <w:r w:rsidR="00EC0277">
        <w:rPr>
          <w:sz w:val="22"/>
        </w:rPr>
        <w:t>Form</w:t>
      </w:r>
      <w:r w:rsidR="005733FD">
        <w:rPr>
          <w:sz w:val="22"/>
        </w:rPr>
        <w:t xml:space="preserve"> </w:t>
      </w:r>
      <w:r>
        <w:rPr>
          <w:sz w:val="22"/>
        </w:rPr>
        <w:t>D).  Copies of these letters will be sent to the school for their records.</w:t>
      </w:r>
    </w:p>
    <w:p w:rsidR="003F2167" w:rsidRDefault="003F2167" w:rsidP="00DB205C">
      <w:pPr>
        <w:ind w:left="900" w:hanging="900"/>
      </w:pPr>
    </w:p>
    <w:p w:rsidR="003F2167" w:rsidRDefault="003F2167" w:rsidP="00DB205C">
      <w:pPr>
        <w:pStyle w:val="Heading1"/>
        <w:ind w:left="900" w:hanging="900"/>
        <w:rPr>
          <w:rFonts w:ascii="Times New Roman" w:hAnsi="Times New Roman"/>
          <w:b w:val="0"/>
          <w:bCs w:val="0"/>
          <w:sz w:val="22"/>
        </w:rPr>
      </w:pPr>
      <w:r>
        <w:rPr>
          <w:rFonts w:ascii="Times New Roman" w:hAnsi="Times New Roman"/>
          <w:sz w:val="22"/>
        </w:rPr>
        <w:t>Step 3</w:t>
      </w:r>
      <w:r>
        <w:rPr>
          <w:rFonts w:ascii="Times New Roman" w:hAnsi="Times New Roman"/>
          <w:sz w:val="22"/>
        </w:rPr>
        <w:tab/>
      </w:r>
      <w:r>
        <w:rPr>
          <w:rFonts w:ascii="Times New Roman" w:hAnsi="Times New Roman"/>
          <w:b w:val="0"/>
          <w:bCs w:val="0"/>
          <w:sz w:val="22"/>
        </w:rPr>
        <w:t xml:space="preserve">Should truancy continue, at the sixth unexcused absence, the school should contact the designated worker at WCSS to set up a time for a pre-petition </w:t>
      </w:r>
      <w:proofErr w:type="gramStart"/>
      <w:r>
        <w:rPr>
          <w:rFonts w:ascii="Times New Roman" w:hAnsi="Times New Roman"/>
          <w:b w:val="0"/>
          <w:bCs w:val="0"/>
          <w:sz w:val="22"/>
        </w:rPr>
        <w:t>meeting.</w:t>
      </w:r>
      <w:proofErr w:type="gramEnd"/>
      <w:r>
        <w:rPr>
          <w:rFonts w:ascii="Times New Roman" w:hAnsi="Times New Roman"/>
          <w:b w:val="0"/>
          <w:bCs w:val="0"/>
          <w:sz w:val="22"/>
        </w:rPr>
        <w:t xml:space="preserve">  The school will then notify both the parents and the child of the meeting time and location.</w:t>
      </w:r>
    </w:p>
    <w:p w:rsidR="003F2167" w:rsidRDefault="003F2167" w:rsidP="00DB205C">
      <w:pPr>
        <w:ind w:left="900" w:hanging="900"/>
      </w:pPr>
    </w:p>
    <w:p w:rsidR="003F2167" w:rsidRPr="00DB205C" w:rsidRDefault="003F2167" w:rsidP="00DB205C">
      <w:pPr>
        <w:pStyle w:val="Heading2"/>
        <w:ind w:left="900" w:hanging="900"/>
        <w:jc w:val="left"/>
        <w:rPr>
          <w:rFonts w:ascii="Times New Roman" w:hAnsi="Times New Roman"/>
          <w:b w:val="0"/>
          <w:bCs w:val="0"/>
          <w:i/>
          <w:iCs/>
          <w:sz w:val="22"/>
        </w:rPr>
      </w:pPr>
      <w:r>
        <w:rPr>
          <w:rFonts w:ascii="Times New Roman" w:hAnsi="Times New Roman"/>
          <w:sz w:val="22"/>
        </w:rPr>
        <w:t>Step 4</w:t>
      </w:r>
      <w:r>
        <w:rPr>
          <w:rFonts w:ascii="Times New Roman" w:hAnsi="Times New Roman"/>
          <w:b w:val="0"/>
          <w:bCs w:val="0"/>
          <w:sz w:val="22"/>
        </w:rPr>
        <w:tab/>
        <w:t>The designated Social Worker from WCSS will attend the pre-petition meeting.  The purpose of the meeting is to give all parties an opportunity to express their view of the truancy problem, brainstorm possible solutions to resolve the problem, offer services, and attempt to avoid a court petition.</w:t>
      </w:r>
      <w:r>
        <w:rPr>
          <w:rFonts w:ascii="Times New Roman" w:hAnsi="Times New Roman"/>
          <w:sz w:val="22"/>
        </w:rPr>
        <w:t xml:space="preserve"> </w:t>
      </w:r>
      <w:r w:rsidRPr="00DB205C">
        <w:rPr>
          <w:rFonts w:ascii="Times New Roman" w:hAnsi="Times New Roman"/>
          <w:b w:val="0"/>
          <w:sz w:val="22"/>
        </w:rPr>
        <w:t xml:space="preserve"> </w:t>
      </w:r>
      <w:r w:rsidR="00DB205C">
        <w:rPr>
          <w:rFonts w:ascii="Times New Roman" w:hAnsi="Times New Roman"/>
          <w:b w:val="0"/>
          <w:sz w:val="22"/>
        </w:rPr>
        <w:t xml:space="preserve">The </w:t>
      </w:r>
      <w:r w:rsidR="00DB205C" w:rsidRPr="00DB205C">
        <w:rPr>
          <w:rFonts w:ascii="Times New Roman" w:hAnsi="Times New Roman"/>
          <w:b w:val="0"/>
          <w:sz w:val="22"/>
        </w:rPr>
        <w:t>Truancy</w:t>
      </w:r>
      <w:r w:rsidR="00DB205C">
        <w:rPr>
          <w:rFonts w:ascii="Times New Roman" w:hAnsi="Times New Roman"/>
          <w:sz w:val="22"/>
        </w:rPr>
        <w:t xml:space="preserve"> </w:t>
      </w:r>
      <w:r w:rsidR="00DB205C" w:rsidRPr="00DB205C">
        <w:rPr>
          <w:rFonts w:ascii="Times New Roman" w:hAnsi="Times New Roman"/>
          <w:b w:val="0"/>
          <w:sz w:val="22"/>
        </w:rPr>
        <w:t>Fact Sheet will be reviewed at the meeting.</w:t>
      </w:r>
    </w:p>
    <w:p w:rsidR="003F2167" w:rsidRPr="00DB205C" w:rsidRDefault="003F2167" w:rsidP="00DB205C">
      <w:pPr>
        <w:ind w:left="900" w:hanging="900"/>
      </w:pPr>
    </w:p>
    <w:p w:rsidR="003F2167" w:rsidRDefault="003F2167" w:rsidP="00DB205C">
      <w:pPr>
        <w:ind w:left="900" w:hanging="900"/>
        <w:rPr>
          <w:sz w:val="22"/>
        </w:rPr>
      </w:pPr>
      <w:r>
        <w:rPr>
          <w:b/>
          <w:bCs/>
          <w:sz w:val="22"/>
        </w:rPr>
        <w:t>Step 5</w:t>
      </w:r>
      <w:r>
        <w:rPr>
          <w:b/>
          <w:bCs/>
        </w:rPr>
        <w:tab/>
      </w:r>
      <w:r>
        <w:rPr>
          <w:sz w:val="22"/>
        </w:rPr>
        <w:t>Should truancy continue after the meeting, a truancy petition</w:t>
      </w:r>
      <w:r w:rsidR="00B2326C">
        <w:rPr>
          <w:sz w:val="22"/>
        </w:rPr>
        <w:t xml:space="preserve"> (F</w:t>
      </w:r>
      <w:r w:rsidR="00474581">
        <w:rPr>
          <w:sz w:val="22"/>
        </w:rPr>
        <w:t>orm E</w:t>
      </w:r>
      <w:r w:rsidR="00B2326C">
        <w:rPr>
          <w:sz w:val="22"/>
        </w:rPr>
        <w:t>)</w:t>
      </w:r>
      <w:r>
        <w:rPr>
          <w:sz w:val="22"/>
        </w:rPr>
        <w:t xml:space="preserve"> will be filed directly by the </w:t>
      </w:r>
      <w:proofErr w:type="gramStart"/>
      <w:r>
        <w:rPr>
          <w:sz w:val="22"/>
        </w:rPr>
        <w:t>school.</w:t>
      </w:r>
      <w:proofErr w:type="gramEnd"/>
      <w:r>
        <w:rPr>
          <w:sz w:val="22"/>
        </w:rPr>
        <w:t xml:space="preserve">  Attached to the petition should be copies of all the above letters that have be</w:t>
      </w:r>
      <w:r w:rsidR="00DB205C">
        <w:rPr>
          <w:sz w:val="22"/>
        </w:rPr>
        <w:t xml:space="preserve">en sent to parents along with the most recent attendance record indicating all excused and unexcused absences. </w:t>
      </w:r>
    </w:p>
    <w:p w:rsidR="003F2167" w:rsidRDefault="003F2167" w:rsidP="003F2167">
      <w:pPr>
        <w:tabs>
          <w:tab w:val="left" w:pos="6675"/>
        </w:tabs>
        <w:ind w:left="1440" w:hanging="1440"/>
      </w:pPr>
      <w:r>
        <w:tab/>
      </w:r>
      <w:r>
        <w:tab/>
      </w:r>
    </w:p>
    <w:p w:rsidR="00DB205C" w:rsidRDefault="00DB205C" w:rsidP="003F2167">
      <w:pPr>
        <w:pStyle w:val="Heading2"/>
        <w:jc w:val="left"/>
        <w:rPr>
          <w:rFonts w:ascii="Times New Roman" w:hAnsi="Times New Roman"/>
          <w:i/>
          <w:u w:val="single"/>
        </w:rPr>
      </w:pPr>
    </w:p>
    <w:p w:rsidR="003F2167" w:rsidRPr="003F2167" w:rsidRDefault="003F2167" w:rsidP="003F2167">
      <w:pPr>
        <w:pStyle w:val="Heading2"/>
        <w:jc w:val="left"/>
        <w:rPr>
          <w:rFonts w:ascii="Times New Roman" w:hAnsi="Times New Roman"/>
          <w:i/>
          <w:u w:val="single"/>
        </w:rPr>
      </w:pPr>
      <w:r w:rsidRPr="003F2167">
        <w:rPr>
          <w:rFonts w:ascii="Times New Roman" w:hAnsi="Times New Roman"/>
          <w:i/>
          <w:u w:val="single"/>
        </w:rPr>
        <w:t xml:space="preserve">EDUCATIONAL NEGLECT </w:t>
      </w:r>
      <w:proofErr w:type="gramStart"/>
      <w:r>
        <w:rPr>
          <w:rFonts w:ascii="Times New Roman" w:hAnsi="Times New Roman"/>
          <w:i/>
          <w:u w:val="single"/>
        </w:rPr>
        <w:t>( Students</w:t>
      </w:r>
      <w:proofErr w:type="gramEnd"/>
      <w:r>
        <w:rPr>
          <w:rFonts w:ascii="Times New Roman" w:hAnsi="Times New Roman"/>
          <w:i/>
          <w:u w:val="single"/>
        </w:rPr>
        <w:t xml:space="preserve"> ages 7-11</w:t>
      </w:r>
      <w:r w:rsidR="001F4E9D">
        <w:rPr>
          <w:rFonts w:ascii="Times New Roman" w:hAnsi="Times New Roman"/>
          <w:i/>
          <w:u w:val="single"/>
        </w:rPr>
        <w:t>,</w:t>
      </w:r>
      <w:r>
        <w:rPr>
          <w:rFonts w:ascii="Times New Roman" w:hAnsi="Times New Roman"/>
          <w:i/>
          <w:u w:val="single"/>
        </w:rPr>
        <w:t xml:space="preserve"> </w:t>
      </w:r>
      <w:r w:rsidRPr="003F2167">
        <w:rPr>
          <w:rFonts w:ascii="Times New Roman" w:hAnsi="Times New Roman"/>
          <w:i/>
          <w:u w:val="single"/>
        </w:rPr>
        <w:t>or younger if enrolled)</w:t>
      </w:r>
    </w:p>
    <w:p w:rsidR="003F2167" w:rsidRDefault="003F2167" w:rsidP="003F2167">
      <w:pPr>
        <w:ind w:left="1440" w:hanging="1440"/>
        <w:jc w:val="center"/>
        <w:rPr>
          <w:b/>
          <w:bCs/>
          <w:sz w:val="22"/>
        </w:rPr>
      </w:pPr>
    </w:p>
    <w:p w:rsidR="0095236D" w:rsidRDefault="003F2167" w:rsidP="003F2167">
      <w:pPr>
        <w:pStyle w:val="BodyText"/>
        <w:rPr>
          <w:rFonts w:ascii="Times New Roman" w:hAnsi="Times New Roman"/>
        </w:rPr>
      </w:pPr>
      <w:proofErr w:type="gramStart"/>
      <w:r>
        <w:rPr>
          <w:rFonts w:ascii="Times New Roman" w:hAnsi="Times New Roman"/>
        </w:rPr>
        <w:t xml:space="preserve">For children ages 7-11 (or any child age 5-6 who is enrolled in school) seven, unexcused, </w:t>
      </w:r>
      <w:r>
        <w:rPr>
          <w:rFonts w:ascii="Times New Roman" w:hAnsi="Times New Roman"/>
          <w:i/>
          <w:iCs/>
        </w:rPr>
        <w:t>full day</w:t>
      </w:r>
      <w:r>
        <w:rPr>
          <w:rFonts w:ascii="Times New Roman" w:hAnsi="Times New Roman"/>
        </w:rPr>
        <w:t xml:space="preserve"> absences qualifies as an </w:t>
      </w:r>
      <w:r>
        <w:rPr>
          <w:rFonts w:ascii="Times New Roman" w:hAnsi="Times New Roman"/>
          <w:u w:val="single"/>
        </w:rPr>
        <w:t>educational neglect child protection report</w:t>
      </w:r>
      <w:r>
        <w:rPr>
          <w:rFonts w:ascii="Times New Roman" w:hAnsi="Times New Roman"/>
        </w:rPr>
        <w:t>.</w:t>
      </w:r>
      <w:proofErr w:type="gramEnd"/>
      <w:r>
        <w:rPr>
          <w:rFonts w:ascii="Times New Roman" w:hAnsi="Times New Roman"/>
        </w:rPr>
        <w:t xml:space="preserve">  The school representative should call WCSS Intake at 651-565-3351.  The report must include the student’s name, DOB, grade, parents’ names, address and phone, number of absences, and what efforts have been taken to work with the parents to correct the situation.  </w:t>
      </w:r>
      <w:r w:rsidR="0095236D">
        <w:rPr>
          <w:rFonts w:ascii="Times New Roman" w:hAnsi="Times New Roman"/>
        </w:rPr>
        <w:t>The Educat</w:t>
      </w:r>
      <w:r w:rsidR="007F170F">
        <w:rPr>
          <w:rFonts w:ascii="Times New Roman" w:hAnsi="Times New Roman"/>
        </w:rPr>
        <w:t>ional Neglect Fact Sheet (Form F</w:t>
      </w:r>
      <w:r w:rsidR="0095236D">
        <w:rPr>
          <w:rFonts w:ascii="Times New Roman" w:hAnsi="Times New Roman"/>
        </w:rPr>
        <w:t>) should have already been sent or given to parents by this time.</w:t>
      </w:r>
    </w:p>
    <w:p w:rsidR="0095236D" w:rsidRDefault="0095236D" w:rsidP="003F2167">
      <w:pPr>
        <w:pStyle w:val="BodyText"/>
        <w:rPr>
          <w:rFonts w:ascii="Times New Roman" w:hAnsi="Times New Roman"/>
        </w:rPr>
      </w:pPr>
    </w:p>
    <w:p w:rsidR="003F2167" w:rsidRDefault="003F2167" w:rsidP="003F2167">
      <w:pPr>
        <w:pStyle w:val="BodyText"/>
        <w:rPr>
          <w:rFonts w:ascii="Times New Roman" w:hAnsi="Times New Roman"/>
        </w:rPr>
      </w:pPr>
      <w:r>
        <w:rPr>
          <w:rFonts w:ascii="Times New Roman" w:hAnsi="Times New Roman"/>
        </w:rPr>
        <w:t>A Family Assessment Social Worker will be assigned to the case.  The school will likely be an important partner in resolving the attendance issues and the school personnel may be contacted to assist in various ways.</w:t>
      </w:r>
    </w:p>
    <w:p w:rsidR="003F2167" w:rsidRDefault="003F2167" w:rsidP="003F2167">
      <w:pPr>
        <w:pStyle w:val="BodyText"/>
        <w:rPr>
          <w:rFonts w:ascii="Times New Roman" w:hAnsi="Times New Roman"/>
        </w:rPr>
      </w:pPr>
    </w:p>
    <w:p w:rsidR="003F2167" w:rsidRPr="001F4E9D" w:rsidRDefault="00BA6314" w:rsidP="00BA6314">
      <w:pPr>
        <w:pStyle w:val="BodyText"/>
        <w:rPr>
          <w:rFonts w:ascii="Times New Roman" w:hAnsi="Times New Roman"/>
          <w:b/>
          <w:bCs/>
          <w:i/>
          <w:sz w:val="24"/>
          <w:szCs w:val="24"/>
          <w:u w:val="single"/>
        </w:rPr>
      </w:pPr>
      <w:r w:rsidRPr="001F4E9D">
        <w:rPr>
          <w:rFonts w:ascii="Times New Roman" w:hAnsi="Times New Roman"/>
          <w:b/>
          <w:bCs/>
          <w:i/>
          <w:sz w:val="24"/>
          <w:szCs w:val="24"/>
          <w:u w:val="single"/>
        </w:rPr>
        <w:t>ABSENCE POLICIES</w:t>
      </w:r>
    </w:p>
    <w:p w:rsidR="003F2167" w:rsidRDefault="003F2167" w:rsidP="003F2167">
      <w:pPr>
        <w:pStyle w:val="BodyText"/>
        <w:rPr>
          <w:rFonts w:ascii="Times New Roman" w:hAnsi="Times New Roman"/>
        </w:rPr>
      </w:pPr>
    </w:p>
    <w:p w:rsidR="003F2167" w:rsidRDefault="003F2167" w:rsidP="003F2167">
      <w:pPr>
        <w:pStyle w:val="BodyText"/>
        <w:rPr>
          <w:rFonts w:ascii="Times New Roman" w:hAnsi="Times New Roman"/>
        </w:rPr>
      </w:pPr>
      <w:r>
        <w:rPr>
          <w:rFonts w:ascii="Times New Roman" w:hAnsi="Times New Roman"/>
        </w:rPr>
        <w:t xml:space="preserve">Please note that it is </w:t>
      </w:r>
      <w:r>
        <w:rPr>
          <w:rFonts w:ascii="Times New Roman" w:hAnsi="Times New Roman"/>
          <w:i/>
          <w:iCs/>
        </w:rPr>
        <w:t>up to each school district</w:t>
      </w:r>
      <w:r>
        <w:rPr>
          <w:rFonts w:ascii="Times New Roman" w:hAnsi="Times New Roman"/>
        </w:rPr>
        <w:t xml:space="preserve"> to determine </w:t>
      </w:r>
      <w:proofErr w:type="gramStart"/>
      <w:r>
        <w:rPr>
          <w:rFonts w:ascii="Times New Roman" w:hAnsi="Times New Roman"/>
        </w:rPr>
        <w:t>their own</w:t>
      </w:r>
      <w:proofErr w:type="gramEnd"/>
      <w:r>
        <w:rPr>
          <w:rFonts w:ascii="Times New Roman" w:hAnsi="Times New Roman"/>
        </w:rPr>
        <w:t xml:space="preserve"> policy for excused and unexcused absences.  Minnesota Statutes regarding truancy and educational neglect only take effect after the occurrence of 7 </w:t>
      </w:r>
      <w:r>
        <w:rPr>
          <w:rFonts w:ascii="Times New Roman" w:hAnsi="Times New Roman"/>
          <w:u w:val="single"/>
        </w:rPr>
        <w:t>unexcused</w:t>
      </w:r>
      <w:r>
        <w:rPr>
          <w:rFonts w:ascii="Times New Roman" w:hAnsi="Times New Roman"/>
        </w:rPr>
        <w:t xml:space="preserve"> absences.  Social Services can serve as resource for help with families who have excessive absences, however if the school continues to count the absences as </w:t>
      </w:r>
      <w:r>
        <w:rPr>
          <w:rFonts w:ascii="Times New Roman" w:hAnsi="Times New Roman"/>
          <w:u w:val="single"/>
        </w:rPr>
        <w:t>excused</w:t>
      </w:r>
      <w:r>
        <w:rPr>
          <w:rFonts w:ascii="Times New Roman" w:hAnsi="Times New Roman"/>
        </w:rPr>
        <w:t xml:space="preserve">, the situation </w:t>
      </w:r>
      <w:r>
        <w:rPr>
          <w:rFonts w:ascii="Times New Roman" w:hAnsi="Times New Roman"/>
          <w:i/>
          <w:iCs/>
        </w:rPr>
        <w:t>will not</w:t>
      </w:r>
      <w:r>
        <w:rPr>
          <w:rFonts w:ascii="Times New Roman" w:hAnsi="Times New Roman"/>
        </w:rPr>
        <w:t xml:space="preserve"> qualify for educational neglect or pre-petition interventions.</w:t>
      </w:r>
    </w:p>
    <w:p w:rsidR="00E43A03" w:rsidRPr="00AE7D48" w:rsidRDefault="00E43A03">
      <w:pPr>
        <w:tabs>
          <w:tab w:val="left" w:pos="-720"/>
        </w:tabs>
        <w:suppressAutoHyphens/>
        <w:jc w:val="both"/>
        <w:rPr>
          <w:spacing w:val="-3"/>
        </w:rPr>
      </w:pPr>
    </w:p>
    <w:p w:rsidR="00E43A03" w:rsidRPr="00AE7D48" w:rsidRDefault="00E43A03">
      <w:pPr>
        <w:tabs>
          <w:tab w:val="left" w:pos="-720"/>
        </w:tabs>
        <w:suppressAutoHyphens/>
        <w:jc w:val="both"/>
        <w:rPr>
          <w:spacing w:val="-3"/>
        </w:rPr>
      </w:pPr>
    </w:p>
    <w:p w:rsidR="00E43A03" w:rsidRPr="00AE7D48" w:rsidRDefault="00E43A03">
      <w:pPr>
        <w:tabs>
          <w:tab w:val="left" w:pos="-720"/>
        </w:tabs>
        <w:suppressAutoHyphens/>
        <w:jc w:val="both"/>
        <w:rPr>
          <w:spacing w:val="-3"/>
        </w:rPr>
      </w:pPr>
    </w:p>
    <w:p w:rsidR="00E43A03" w:rsidRPr="00AE7D48" w:rsidRDefault="00E43A03"/>
    <w:p w:rsidR="00E43A03" w:rsidRPr="00AE7D48" w:rsidRDefault="00E43A03"/>
    <w:p w:rsidR="00E43A03" w:rsidRPr="00AE7D48" w:rsidRDefault="00E43A03"/>
    <w:sectPr w:rsidR="00E43A03" w:rsidRPr="00AE7D48" w:rsidSect="00C36543">
      <w:pgSz w:w="12240" w:h="15840"/>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7B6E7F"/>
    <w:rsid w:val="00184F9C"/>
    <w:rsid w:val="001F4E9D"/>
    <w:rsid w:val="00351F5F"/>
    <w:rsid w:val="003F2167"/>
    <w:rsid w:val="00474581"/>
    <w:rsid w:val="00567ABF"/>
    <w:rsid w:val="005733FD"/>
    <w:rsid w:val="0057628C"/>
    <w:rsid w:val="007B6E7F"/>
    <w:rsid w:val="007F170F"/>
    <w:rsid w:val="0095236D"/>
    <w:rsid w:val="00AE7D48"/>
    <w:rsid w:val="00B2326C"/>
    <w:rsid w:val="00BA6314"/>
    <w:rsid w:val="00BF442D"/>
    <w:rsid w:val="00C36543"/>
    <w:rsid w:val="00DB205C"/>
    <w:rsid w:val="00E43A03"/>
    <w:rsid w:val="00E95B33"/>
    <w:rsid w:val="00EC0277"/>
    <w:rsid w:val="00FE4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543"/>
    <w:rPr>
      <w:sz w:val="24"/>
      <w:szCs w:val="24"/>
    </w:rPr>
  </w:style>
  <w:style w:type="paragraph" w:styleId="Heading1">
    <w:name w:val="heading 1"/>
    <w:basedOn w:val="Normal"/>
    <w:next w:val="Normal"/>
    <w:link w:val="Heading1Char"/>
    <w:qFormat/>
    <w:rsid w:val="003F2167"/>
    <w:pPr>
      <w:keepNext/>
      <w:overflowPunct w:val="0"/>
      <w:autoSpaceDE w:val="0"/>
      <w:autoSpaceDN w:val="0"/>
      <w:adjustRightInd w:val="0"/>
      <w:ind w:left="1440" w:hanging="1440"/>
      <w:textAlignment w:val="baseline"/>
      <w:outlineLvl w:val="0"/>
    </w:pPr>
    <w:rPr>
      <w:rFonts w:ascii="Arial" w:hAnsi="Arial"/>
      <w:b/>
      <w:bCs/>
      <w:sz w:val="20"/>
      <w:szCs w:val="20"/>
    </w:rPr>
  </w:style>
  <w:style w:type="paragraph" w:styleId="Heading2">
    <w:name w:val="heading 2"/>
    <w:basedOn w:val="Normal"/>
    <w:next w:val="Normal"/>
    <w:link w:val="Heading2Char"/>
    <w:qFormat/>
    <w:rsid w:val="003F2167"/>
    <w:pPr>
      <w:keepNext/>
      <w:overflowPunct w:val="0"/>
      <w:autoSpaceDE w:val="0"/>
      <w:autoSpaceDN w:val="0"/>
      <w:adjustRightInd w:val="0"/>
      <w:ind w:left="1440" w:hanging="1440"/>
      <w:jc w:val="center"/>
      <w:textAlignment w:val="baseline"/>
      <w:outlineLvl w:val="1"/>
    </w:pPr>
    <w:rPr>
      <w:rFonts w:ascii="Arial" w:hAnsi="Arial"/>
      <w:b/>
      <w:bCs/>
      <w:szCs w:val="20"/>
    </w:rPr>
  </w:style>
  <w:style w:type="paragraph" w:styleId="Heading3">
    <w:name w:val="heading 3"/>
    <w:basedOn w:val="Normal"/>
    <w:next w:val="Normal"/>
    <w:link w:val="Heading3Char"/>
    <w:qFormat/>
    <w:rsid w:val="003F2167"/>
    <w:pPr>
      <w:keepNext/>
      <w:overflowPunct w:val="0"/>
      <w:autoSpaceDE w:val="0"/>
      <w:autoSpaceDN w:val="0"/>
      <w:adjustRightInd w:val="0"/>
      <w:ind w:left="1440" w:hanging="1440"/>
      <w:jc w:val="center"/>
      <w:textAlignment w:val="baseline"/>
      <w:outlineLvl w:val="2"/>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167"/>
    <w:rPr>
      <w:rFonts w:ascii="Arial" w:hAnsi="Arial"/>
      <w:b/>
      <w:bCs/>
    </w:rPr>
  </w:style>
  <w:style w:type="character" w:customStyle="1" w:styleId="Heading2Char">
    <w:name w:val="Heading 2 Char"/>
    <w:basedOn w:val="DefaultParagraphFont"/>
    <w:link w:val="Heading2"/>
    <w:rsid w:val="003F2167"/>
    <w:rPr>
      <w:rFonts w:ascii="Arial" w:hAnsi="Arial"/>
      <w:b/>
      <w:bCs/>
      <w:sz w:val="24"/>
    </w:rPr>
  </w:style>
  <w:style w:type="character" w:customStyle="1" w:styleId="Heading3Char">
    <w:name w:val="Heading 3 Char"/>
    <w:basedOn w:val="DefaultParagraphFont"/>
    <w:link w:val="Heading3"/>
    <w:rsid w:val="003F2167"/>
    <w:rPr>
      <w:rFonts w:ascii="Arial" w:hAnsi="Arial"/>
      <w:b/>
      <w:bCs/>
      <w:sz w:val="22"/>
    </w:rPr>
  </w:style>
  <w:style w:type="paragraph" w:styleId="Subtitle">
    <w:name w:val="Subtitle"/>
    <w:basedOn w:val="Normal"/>
    <w:link w:val="SubtitleChar"/>
    <w:qFormat/>
    <w:rsid w:val="003F2167"/>
    <w:pPr>
      <w:overflowPunct w:val="0"/>
      <w:autoSpaceDE w:val="0"/>
      <w:autoSpaceDN w:val="0"/>
      <w:adjustRightInd w:val="0"/>
      <w:jc w:val="center"/>
      <w:textAlignment w:val="baseline"/>
    </w:pPr>
    <w:rPr>
      <w:rFonts w:ascii="Arial" w:hAnsi="Arial"/>
      <w:b/>
      <w:bCs/>
      <w:sz w:val="22"/>
      <w:szCs w:val="20"/>
    </w:rPr>
  </w:style>
  <w:style w:type="character" w:customStyle="1" w:styleId="SubtitleChar">
    <w:name w:val="Subtitle Char"/>
    <w:basedOn w:val="DefaultParagraphFont"/>
    <w:link w:val="Subtitle"/>
    <w:rsid w:val="003F2167"/>
    <w:rPr>
      <w:rFonts w:ascii="Arial" w:hAnsi="Arial"/>
      <w:b/>
      <w:bCs/>
      <w:sz w:val="22"/>
    </w:rPr>
  </w:style>
  <w:style w:type="paragraph" w:styleId="BodyText">
    <w:name w:val="Body Text"/>
    <w:basedOn w:val="Normal"/>
    <w:link w:val="BodyTextChar"/>
    <w:semiHidden/>
    <w:rsid w:val="003F2167"/>
    <w:pPr>
      <w:overflowPunct w:val="0"/>
      <w:autoSpaceDE w:val="0"/>
      <w:autoSpaceDN w:val="0"/>
      <w:adjustRightInd w:val="0"/>
      <w:textAlignment w:val="baseline"/>
    </w:pPr>
    <w:rPr>
      <w:rFonts w:ascii="Arial" w:hAnsi="Arial"/>
      <w:sz w:val="22"/>
      <w:szCs w:val="20"/>
    </w:rPr>
  </w:style>
  <w:style w:type="character" w:customStyle="1" w:styleId="BodyTextChar">
    <w:name w:val="Body Text Char"/>
    <w:basedOn w:val="DefaultParagraphFont"/>
    <w:link w:val="BodyText"/>
    <w:semiHidden/>
    <w:rsid w:val="003F2167"/>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593</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Wabasha County Social Services</vt:lpstr>
    </vt:vector>
  </TitlesOfParts>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Wabasha County Social Services</dc:title>
  <dc:subject/>
  <dc:creator>Wabasha County</dc:creator>
  <cp:keywords/>
  <dc:description/>
  <cp:lastModifiedBy> </cp:lastModifiedBy>
  <cp:revision>12</cp:revision>
  <cp:lastPrinted>2012-05-29T16:20:00Z</cp:lastPrinted>
  <dcterms:created xsi:type="dcterms:W3CDTF">2010-11-16T17:48:00Z</dcterms:created>
  <dcterms:modified xsi:type="dcterms:W3CDTF">2012-05-29T16:23:00Z</dcterms:modified>
</cp:coreProperties>
</file>